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824" w:type="dxa"/>
        <w:tblLook w:val="0000" w:firstRow="0" w:lastRow="0" w:firstColumn="0" w:lastColumn="0" w:noHBand="0" w:noVBand="0"/>
      </w:tblPr>
      <w:tblGrid>
        <w:gridCol w:w="4537"/>
        <w:gridCol w:w="1147"/>
        <w:gridCol w:w="4140"/>
      </w:tblGrid>
      <w:tr w:rsidR="00C23E4A" w:rsidRPr="00C23E4A" w:rsidTr="00692F27">
        <w:trPr>
          <w:trHeight w:val="1969"/>
        </w:trPr>
        <w:tc>
          <w:tcPr>
            <w:tcW w:w="4537" w:type="dxa"/>
            <w:tcBorders>
              <w:bottom w:val="double" w:sz="2" w:space="0" w:color="000000"/>
            </w:tcBorders>
          </w:tcPr>
          <w:p w:rsidR="00C23E4A" w:rsidRPr="00C23E4A" w:rsidRDefault="00A05B0C" w:rsidP="00E2149E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21.15pt;margin-top:15.5pt;width:55.3pt;height:69pt;z-index:1;visibility:visible">
                  <v:imagedata r:id="rId6" o:title=""/>
                </v:shape>
              </w:pict>
            </w:r>
            <w:r w:rsidR="00C23E4A" w:rsidRPr="00C23E4A">
              <w:rPr>
                <w:rFonts w:ascii="TimBashk" w:hAnsi="TimBashk"/>
                <w:sz w:val="22"/>
              </w:rPr>
              <w:t>БАШКОРТОСТАН  РЕСПУБЛИКА</w:t>
            </w:r>
            <w:proofErr w:type="gramStart"/>
            <w:r w:rsidR="00C23E4A" w:rsidRPr="00C23E4A">
              <w:rPr>
                <w:sz w:val="22"/>
                <w:lang w:val="en-US"/>
              </w:rPr>
              <w:t>h</w:t>
            </w:r>
            <w:proofErr w:type="gramEnd"/>
            <w:r w:rsidR="00C23E4A" w:rsidRPr="00C23E4A">
              <w:rPr>
                <w:rFonts w:ascii="TimBashk" w:hAnsi="TimBashk"/>
                <w:sz w:val="22"/>
              </w:rPr>
              <w:t>Ы БАЙМАК  РАЙОНЫ</w:t>
            </w:r>
          </w:p>
          <w:p w:rsidR="00C23E4A" w:rsidRPr="00C23E4A" w:rsidRDefault="00C23E4A" w:rsidP="00E2149E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C23E4A">
              <w:rPr>
                <w:rFonts w:ascii="TimBashk" w:hAnsi="TimBashk"/>
                <w:sz w:val="22"/>
              </w:rPr>
              <w:t>МУНИЦИПАЛЬ   РАЙОНЫНЫН</w:t>
            </w:r>
          </w:p>
          <w:p w:rsidR="00C23E4A" w:rsidRPr="00C23E4A" w:rsidRDefault="00C23E4A" w:rsidP="00E2149E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C23E4A">
              <w:rPr>
                <w:rFonts w:ascii="TimBashk" w:hAnsi="TimBashk"/>
                <w:sz w:val="22"/>
              </w:rPr>
              <w:t>ТАТЛЫБАЙ   АУЫЛ   СОВЕТЫ</w:t>
            </w:r>
          </w:p>
          <w:p w:rsidR="00C23E4A" w:rsidRPr="00C23E4A" w:rsidRDefault="00C23E4A" w:rsidP="00E2149E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C23E4A">
              <w:rPr>
                <w:rFonts w:ascii="TimBashk" w:hAnsi="TimBashk"/>
                <w:sz w:val="22"/>
              </w:rPr>
              <w:t>АУЫЛ   БИ</w:t>
            </w:r>
            <w:proofErr w:type="gramStart"/>
            <w:r w:rsidRPr="00C23E4A">
              <w:rPr>
                <w:rFonts w:ascii="TimBashk" w:hAnsi="TimBashk"/>
                <w:sz w:val="22"/>
              </w:rPr>
              <w:t>Л»</w:t>
            </w:r>
            <w:proofErr w:type="gramEnd"/>
            <w:r w:rsidRPr="00C23E4A">
              <w:rPr>
                <w:rFonts w:ascii="TimBashk" w:hAnsi="TimBashk"/>
                <w:sz w:val="22"/>
              </w:rPr>
              <w:t>М»</w:t>
            </w:r>
            <w:r w:rsidRPr="00C23E4A">
              <w:rPr>
                <w:sz w:val="22"/>
                <w:lang w:val="en-US"/>
              </w:rPr>
              <w:t>h</w:t>
            </w:r>
            <w:r w:rsidRPr="00C23E4A">
              <w:rPr>
                <w:rFonts w:ascii="TimBashk" w:hAnsi="TimBashk"/>
                <w:sz w:val="22"/>
              </w:rPr>
              <w:t>Е</w:t>
            </w:r>
          </w:p>
          <w:p w:rsidR="00C23E4A" w:rsidRPr="00C23E4A" w:rsidRDefault="00C23E4A" w:rsidP="00E2149E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C23E4A">
              <w:rPr>
                <w:rFonts w:ascii="TimBashk" w:hAnsi="TimBashk"/>
                <w:sz w:val="22"/>
              </w:rPr>
              <w:t>СОВЕТЫ</w:t>
            </w:r>
          </w:p>
          <w:p w:rsidR="00C23E4A" w:rsidRPr="00C23E4A" w:rsidRDefault="00C23E4A" w:rsidP="00E2149E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2"/>
              </w:rPr>
            </w:pPr>
          </w:p>
          <w:p w:rsidR="00C23E4A" w:rsidRPr="00C23E4A" w:rsidRDefault="00C23E4A" w:rsidP="00E2149E">
            <w:pPr>
              <w:tabs>
                <w:tab w:val="left" w:pos="142"/>
              </w:tabs>
              <w:jc w:val="center"/>
              <w:rPr>
                <w:rFonts w:ascii="TimBashk" w:hAnsi="TimBashk"/>
                <w:i w:val="0"/>
                <w:sz w:val="18"/>
                <w:szCs w:val="18"/>
                <w:lang w:val="be-BY"/>
              </w:rPr>
            </w:pPr>
            <w:r w:rsidRPr="00C23E4A">
              <w:rPr>
                <w:i w:val="0"/>
                <w:sz w:val="18"/>
                <w:szCs w:val="18"/>
                <w:lang w:val="be-BY"/>
              </w:rPr>
              <w:t xml:space="preserve">453656   </w:t>
            </w:r>
            <w:r w:rsidRPr="00C23E4A">
              <w:rPr>
                <w:rFonts w:ascii="TimBashk" w:hAnsi="TimBashk"/>
                <w:i w:val="0"/>
                <w:sz w:val="18"/>
                <w:szCs w:val="18"/>
                <w:lang w:val="be-BY"/>
              </w:rPr>
              <w:t>Татлыбай ауылы,</w:t>
            </w:r>
          </w:p>
          <w:p w:rsidR="00C23E4A" w:rsidRPr="00C23E4A" w:rsidRDefault="00C23E4A" w:rsidP="00E2149E">
            <w:pPr>
              <w:tabs>
                <w:tab w:val="left" w:pos="142"/>
              </w:tabs>
              <w:jc w:val="center"/>
              <w:rPr>
                <w:i w:val="0"/>
                <w:sz w:val="18"/>
                <w:szCs w:val="18"/>
                <w:lang w:val="be-BY"/>
              </w:rPr>
            </w:pPr>
            <w:r w:rsidRPr="00C23E4A">
              <w:rPr>
                <w:rFonts w:ascii="TimBashk" w:hAnsi="TimBashk"/>
                <w:i w:val="0"/>
                <w:sz w:val="18"/>
                <w:szCs w:val="18"/>
                <w:lang w:val="be-BY"/>
              </w:rPr>
              <w:t>Г. Татлыбаев урамы</w:t>
            </w:r>
            <w:r w:rsidRPr="00C23E4A">
              <w:rPr>
                <w:i w:val="0"/>
                <w:sz w:val="18"/>
                <w:szCs w:val="18"/>
                <w:lang w:val="be-BY"/>
              </w:rPr>
              <w:t>, 48А</w:t>
            </w:r>
          </w:p>
          <w:p w:rsidR="00C23E4A" w:rsidRPr="00C23E4A" w:rsidRDefault="00C23E4A" w:rsidP="00E2149E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i w:val="0"/>
                <w:lang w:val="be-BY"/>
              </w:rPr>
            </w:pPr>
            <w:r w:rsidRPr="00C23E4A">
              <w:rPr>
                <w:i w:val="0"/>
                <w:sz w:val="18"/>
                <w:szCs w:val="18"/>
                <w:lang w:val="be-BY"/>
              </w:rPr>
              <w:t xml:space="preserve">Тел. </w:t>
            </w:r>
            <w:r w:rsidRPr="00C23E4A">
              <w:rPr>
                <w:i w:val="0"/>
                <w:sz w:val="18"/>
                <w:szCs w:val="18"/>
              </w:rPr>
              <w:t>(34751) 4-45-25, 4-45-38.</w:t>
            </w:r>
          </w:p>
        </w:tc>
        <w:tc>
          <w:tcPr>
            <w:tcW w:w="1147" w:type="dxa"/>
            <w:tcBorders>
              <w:bottom w:val="double" w:sz="2" w:space="0" w:color="000000"/>
            </w:tcBorders>
          </w:tcPr>
          <w:p w:rsidR="00C23E4A" w:rsidRPr="00C23E4A" w:rsidRDefault="00C23E4A" w:rsidP="00E2149E">
            <w:pPr>
              <w:tabs>
                <w:tab w:val="left" w:pos="142"/>
              </w:tabs>
              <w:jc w:val="center"/>
              <w:rPr>
                <w:i w:val="0"/>
                <w:lang w:val="be-BY"/>
              </w:rPr>
            </w:pPr>
          </w:p>
        </w:tc>
        <w:tc>
          <w:tcPr>
            <w:tcW w:w="4140" w:type="dxa"/>
            <w:tcBorders>
              <w:bottom w:val="double" w:sz="2" w:space="0" w:color="000000"/>
            </w:tcBorders>
          </w:tcPr>
          <w:p w:rsidR="00C23E4A" w:rsidRPr="00C23E4A" w:rsidRDefault="00C23E4A" w:rsidP="00E2149E">
            <w:pPr>
              <w:pStyle w:val="a3"/>
              <w:tabs>
                <w:tab w:val="left" w:pos="34"/>
              </w:tabs>
              <w:spacing w:after="0"/>
              <w:ind w:left="119" w:hanging="85"/>
              <w:jc w:val="center"/>
              <w:rPr>
                <w:rFonts w:ascii="TimBashk" w:hAnsi="TimBashk"/>
                <w:sz w:val="22"/>
              </w:rPr>
            </w:pPr>
            <w:r w:rsidRPr="00C23E4A">
              <w:rPr>
                <w:rFonts w:ascii="TimBashk" w:hAnsi="TimBashk"/>
                <w:sz w:val="22"/>
              </w:rPr>
              <w:t>СОВЕТ</w:t>
            </w:r>
          </w:p>
          <w:p w:rsidR="00C23E4A" w:rsidRPr="00C23E4A" w:rsidRDefault="00C23E4A" w:rsidP="00E2149E">
            <w:pPr>
              <w:pStyle w:val="a3"/>
              <w:tabs>
                <w:tab w:val="left" w:pos="142"/>
              </w:tabs>
              <w:spacing w:after="0"/>
              <w:ind w:left="119"/>
              <w:jc w:val="center"/>
              <w:rPr>
                <w:rFonts w:ascii="TimBashk" w:hAnsi="TimBashk"/>
                <w:sz w:val="22"/>
              </w:rPr>
            </w:pPr>
            <w:r w:rsidRPr="00C23E4A">
              <w:rPr>
                <w:rFonts w:ascii="TimBashk" w:hAnsi="TimBashk"/>
                <w:sz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C23E4A" w:rsidRPr="00C23E4A" w:rsidRDefault="00C23E4A" w:rsidP="00E2149E">
            <w:pPr>
              <w:pStyle w:val="a3"/>
              <w:tabs>
                <w:tab w:val="left" w:pos="142"/>
                <w:tab w:val="left" w:pos="4166"/>
              </w:tabs>
              <w:spacing w:after="0"/>
              <w:ind w:left="233"/>
              <w:jc w:val="center"/>
              <w:rPr>
                <w:sz w:val="18"/>
                <w:szCs w:val="18"/>
              </w:rPr>
            </w:pPr>
          </w:p>
          <w:p w:rsidR="00C23E4A" w:rsidRPr="00C23E4A" w:rsidRDefault="00C23E4A" w:rsidP="00E2149E">
            <w:pPr>
              <w:tabs>
                <w:tab w:val="left" w:pos="142"/>
              </w:tabs>
              <w:spacing w:line="276" w:lineRule="auto"/>
              <w:jc w:val="center"/>
              <w:rPr>
                <w:i w:val="0"/>
                <w:sz w:val="16"/>
                <w:szCs w:val="18"/>
                <w:lang w:val="be-BY"/>
              </w:rPr>
            </w:pPr>
            <w:r w:rsidRPr="00C23E4A">
              <w:rPr>
                <w:i w:val="0"/>
                <w:sz w:val="16"/>
                <w:szCs w:val="18"/>
                <w:lang w:val="be-BY"/>
              </w:rPr>
              <w:t>453656  село Татлыбаево,</w:t>
            </w:r>
          </w:p>
          <w:p w:rsidR="00C23E4A" w:rsidRPr="00C23E4A" w:rsidRDefault="00C23E4A" w:rsidP="00E2149E">
            <w:pPr>
              <w:tabs>
                <w:tab w:val="left" w:pos="142"/>
              </w:tabs>
              <w:spacing w:line="276" w:lineRule="auto"/>
              <w:jc w:val="center"/>
              <w:rPr>
                <w:i w:val="0"/>
                <w:sz w:val="16"/>
                <w:szCs w:val="18"/>
                <w:lang w:val="be-BY"/>
              </w:rPr>
            </w:pPr>
            <w:r w:rsidRPr="00C23E4A">
              <w:rPr>
                <w:i w:val="0"/>
                <w:sz w:val="16"/>
                <w:szCs w:val="18"/>
                <w:lang w:val="be-BY"/>
              </w:rPr>
              <w:t>ул. Гиззат Татлыбаева, 44/1</w:t>
            </w:r>
          </w:p>
          <w:p w:rsidR="00C23E4A" w:rsidRPr="00C23E4A" w:rsidRDefault="00C23E4A" w:rsidP="00E2149E">
            <w:pPr>
              <w:tabs>
                <w:tab w:val="left" w:pos="142"/>
              </w:tabs>
              <w:spacing w:line="276" w:lineRule="auto"/>
              <w:ind w:right="79"/>
              <w:jc w:val="center"/>
              <w:rPr>
                <w:rFonts w:ascii="Times New Roman Bash" w:hAnsi="Times New Roman Bash"/>
                <w:b/>
                <w:i w:val="0"/>
                <w:lang w:val="be-BY"/>
              </w:rPr>
            </w:pPr>
            <w:r w:rsidRPr="00C23E4A">
              <w:rPr>
                <w:i w:val="0"/>
                <w:sz w:val="16"/>
                <w:szCs w:val="18"/>
                <w:lang w:val="be-BY"/>
              </w:rPr>
              <w:t xml:space="preserve">Тел. </w:t>
            </w:r>
            <w:r w:rsidRPr="00C23E4A">
              <w:rPr>
                <w:i w:val="0"/>
                <w:sz w:val="16"/>
                <w:szCs w:val="18"/>
              </w:rPr>
              <w:t>(34751) 4-45-25, 4-45-38</w:t>
            </w:r>
          </w:p>
        </w:tc>
      </w:tr>
    </w:tbl>
    <w:p w:rsidR="00C23E4A" w:rsidRPr="00C23E4A" w:rsidRDefault="00C23E4A" w:rsidP="00C23E4A">
      <w:pPr>
        <w:pStyle w:val="3"/>
        <w:spacing w:after="0"/>
        <w:jc w:val="center"/>
        <w:rPr>
          <w:bCs/>
          <w:i w:val="0"/>
          <w:sz w:val="32"/>
          <w:szCs w:val="32"/>
        </w:rPr>
      </w:pPr>
      <w:r w:rsidRPr="00C23E4A">
        <w:rPr>
          <w:rFonts w:ascii="TimBashk" w:hAnsi="TimBashk"/>
          <w:bCs/>
          <w:i w:val="0"/>
          <w:sz w:val="32"/>
          <w:szCs w:val="32"/>
        </w:rPr>
        <w:t>?АРАР</w:t>
      </w:r>
      <w:r w:rsidRPr="00C23E4A">
        <w:rPr>
          <w:rFonts w:ascii="TimBashk" w:hAnsi="TimBashk"/>
          <w:bCs/>
          <w:i w:val="0"/>
          <w:sz w:val="32"/>
          <w:szCs w:val="32"/>
        </w:rPr>
        <w:tab/>
      </w:r>
      <w:r>
        <w:rPr>
          <w:rFonts w:ascii="TimBashk" w:hAnsi="TimBashk"/>
          <w:bCs/>
          <w:i w:val="0"/>
          <w:sz w:val="32"/>
          <w:szCs w:val="32"/>
        </w:rPr>
        <w:tab/>
      </w:r>
      <w:r w:rsidRPr="00C23E4A">
        <w:rPr>
          <w:rFonts w:ascii="TimBashk" w:hAnsi="TimBashk"/>
          <w:bCs/>
          <w:i w:val="0"/>
          <w:sz w:val="32"/>
          <w:szCs w:val="32"/>
        </w:rPr>
        <w:tab/>
      </w:r>
      <w:r w:rsidRPr="00C23E4A">
        <w:rPr>
          <w:rFonts w:ascii="TimBashk" w:hAnsi="TimBashk"/>
          <w:bCs/>
          <w:i w:val="0"/>
          <w:sz w:val="32"/>
          <w:szCs w:val="32"/>
        </w:rPr>
        <w:tab/>
      </w:r>
      <w:r w:rsidRPr="00C23E4A">
        <w:rPr>
          <w:rFonts w:ascii="TimBashk" w:hAnsi="TimBashk"/>
          <w:bCs/>
          <w:i w:val="0"/>
          <w:sz w:val="32"/>
          <w:szCs w:val="32"/>
        </w:rPr>
        <w:tab/>
      </w:r>
      <w:r w:rsidRPr="00C23E4A">
        <w:rPr>
          <w:bCs/>
          <w:i w:val="0"/>
          <w:sz w:val="28"/>
          <w:szCs w:val="32"/>
        </w:rPr>
        <w:t>№</w:t>
      </w:r>
      <w:r w:rsidR="002F568C">
        <w:rPr>
          <w:bCs/>
          <w:i w:val="0"/>
          <w:sz w:val="28"/>
          <w:szCs w:val="32"/>
        </w:rPr>
        <w:t>91</w:t>
      </w:r>
      <w:r w:rsidRPr="00C23E4A">
        <w:rPr>
          <w:bCs/>
          <w:i w:val="0"/>
          <w:sz w:val="32"/>
          <w:szCs w:val="32"/>
        </w:rPr>
        <w:tab/>
      </w:r>
      <w:r w:rsidRPr="00C23E4A">
        <w:rPr>
          <w:bCs/>
          <w:i w:val="0"/>
          <w:sz w:val="32"/>
          <w:szCs w:val="32"/>
        </w:rPr>
        <w:tab/>
      </w:r>
      <w:r>
        <w:rPr>
          <w:bCs/>
          <w:i w:val="0"/>
          <w:sz w:val="32"/>
          <w:szCs w:val="32"/>
        </w:rPr>
        <w:tab/>
      </w:r>
      <w:r w:rsidRPr="00C23E4A">
        <w:rPr>
          <w:bCs/>
          <w:i w:val="0"/>
          <w:sz w:val="32"/>
          <w:szCs w:val="32"/>
        </w:rPr>
        <w:tab/>
      </w:r>
      <w:r w:rsidRPr="00C23E4A">
        <w:rPr>
          <w:bCs/>
          <w:i w:val="0"/>
          <w:sz w:val="32"/>
          <w:szCs w:val="32"/>
        </w:rPr>
        <w:tab/>
        <w:t xml:space="preserve"> РЕШЕНИЕ</w:t>
      </w:r>
    </w:p>
    <w:p w:rsidR="00C23E4A" w:rsidRPr="00C23E4A" w:rsidRDefault="002F568C" w:rsidP="00C23E4A">
      <w:pPr>
        <w:pStyle w:val="3"/>
        <w:spacing w:after="0"/>
        <w:jc w:val="center"/>
        <w:rPr>
          <w:bCs/>
          <w:i w:val="0"/>
          <w:sz w:val="24"/>
          <w:szCs w:val="28"/>
        </w:rPr>
      </w:pPr>
      <w:r>
        <w:rPr>
          <w:bCs/>
          <w:i w:val="0"/>
          <w:sz w:val="24"/>
          <w:szCs w:val="28"/>
        </w:rPr>
        <w:t>«22» ноябрь 2017</w:t>
      </w:r>
      <w:r w:rsidR="00C23E4A" w:rsidRPr="00C23E4A">
        <w:rPr>
          <w:bCs/>
          <w:i w:val="0"/>
          <w:sz w:val="24"/>
          <w:szCs w:val="28"/>
        </w:rPr>
        <w:t>й</w:t>
      </w:r>
      <w:r w:rsidR="00C23E4A" w:rsidRPr="00C23E4A">
        <w:rPr>
          <w:bCs/>
          <w:i w:val="0"/>
          <w:sz w:val="24"/>
          <w:szCs w:val="28"/>
        </w:rPr>
        <w:tab/>
      </w:r>
      <w:r w:rsidR="00C23E4A" w:rsidRPr="00C23E4A">
        <w:rPr>
          <w:bCs/>
          <w:i w:val="0"/>
          <w:szCs w:val="28"/>
        </w:rPr>
        <w:t>.</w:t>
      </w:r>
      <w:r w:rsidR="00C23E4A" w:rsidRPr="00C23E4A">
        <w:rPr>
          <w:bCs/>
          <w:i w:val="0"/>
          <w:szCs w:val="28"/>
        </w:rPr>
        <w:tab/>
      </w:r>
      <w:r w:rsidR="00C23E4A" w:rsidRPr="00C23E4A">
        <w:rPr>
          <w:bCs/>
          <w:i w:val="0"/>
          <w:szCs w:val="28"/>
        </w:rPr>
        <w:tab/>
      </w:r>
      <w:r w:rsidR="00C23E4A" w:rsidRPr="00C23E4A">
        <w:rPr>
          <w:bCs/>
          <w:i w:val="0"/>
          <w:szCs w:val="28"/>
        </w:rPr>
        <w:tab/>
      </w:r>
      <w:r w:rsidR="00C23E4A" w:rsidRPr="00C23E4A">
        <w:rPr>
          <w:bCs/>
          <w:i w:val="0"/>
          <w:szCs w:val="28"/>
        </w:rPr>
        <w:tab/>
      </w:r>
      <w:r w:rsidR="00C23E4A" w:rsidRPr="00C23E4A">
        <w:rPr>
          <w:bCs/>
          <w:i w:val="0"/>
          <w:szCs w:val="28"/>
        </w:rPr>
        <w:tab/>
      </w:r>
      <w:r w:rsidR="00C23E4A" w:rsidRPr="00C23E4A">
        <w:rPr>
          <w:bCs/>
          <w:i w:val="0"/>
          <w:szCs w:val="28"/>
        </w:rPr>
        <w:tab/>
      </w:r>
      <w:r w:rsidR="00C23E4A">
        <w:rPr>
          <w:bCs/>
          <w:i w:val="0"/>
          <w:szCs w:val="28"/>
        </w:rPr>
        <w:tab/>
      </w:r>
      <w:r w:rsidR="00C23E4A" w:rsidRPr="00C23E4A">
        <w:rPr>
          <w:bCs/>
          <w:i w:val="0"/>
          <w:szCs w:val="28"/>
        </w:rPr>
        <w:tab/>
      </w:r>
      <w:r>
        <w:rPr>
          <w:bCs/>
          <w:i w:val="0"/>
          <w:sz w:val="24"/>
          <w:szCs w:val="28"/>
        </w:rPr>
        <w:t>«22» ноября  2017</w:t>
      </w:r>
      <w:r w:rsidR="00C23E4A" w:rsidRPr="00C23E4A">
        <w:rPr>
          <w:bCs/>
          <w:i w:val="0"/>
          <w:sz w:val="24"/>
          <w:szCs w:val="28"/>
        </w:rPr>
        <w:t>г.</w:t>
      </w:r>
    </w:p>
    <w:p w:rsidR="007D1C26" w:rsidRPr="00814D09" w:rsidRDefault="007D1C26" w:rsidP="007D1C26">
      <w:pPr>
        <w:spacing w:line="22" w:lineRule="atLeast"/>
        <w:rPr>
          <w:rFonts w:ascii="Times Cyr Bash Normal" w:hAnsi="Times Cyr Bash Normal"/>
          <w:bCs/>
          <w:i w:val="0"/>
          <w:sz w:val="28"/>
          <w:szCs w:val="28"/>
        </w:rPr>
      </w:pPr>
    </w:p>
    <w:p w:rsidR="002F568C" w:rsidRPr="002F568C" w:rsidRDefault="002F568C" w:rsidP="002F568C">
      <w:pPr>
        <w:autoSpaceDE/>
        <w:autoSpaceDN/>
        <w:adjustRightInd/>
        <w:spacing w:after="327" w:line="280" w:lineRule="exact"/>
        <w:ind w:left="20"/>
        <w:jc w:val="center"/>
        <w:rPr>
          <w:b/>
          <w:bCs/>
          <w:i w:val="0"/>
          <w:iCs w:val="0"/>
          <w:sz w:val="28"/>
          <w:szCs w:val="28"/>
          <w:lang w:bidi="ru-RU"/>
        </w:rPr>
      </w:pPr>
      <w:r>
        <w:rPr>
          <w:b/>
          <w:bCs/>
          <w:i w:val="0"/>
          <w:iCs w:val="0"/>
          <w:sz w:val="28"/>
          <w:szCs w:val="28"/>
          <w:lang w:bidi="ru-RU"/>
        </w:rPr>
        <w:t xml:space="preserve">   </w:t>
      </w:r>
      <w:r w:rsidRPr="002F568C">
        <w:rPr>
          <w:b/>
          <w:bCs/>
          <w:i w:val="0"/>
          <w:iCs w:val="0"/>
          <w:sz w:val="28"/>
          <w:szCs w:val="28"/>
          <w:lang w:bidi="ru-RU"/>
        </w:rPr>
        <w:t xml:space="preserve">                                                                    </w:t>
      </w:r>
      <w:r>
        <w:rPr>
          <w:b/>
          <w:bCs/>
          <w:i w:val="0"/>
          <w:iCs w:val="0"/>
          <w:sz w:val="28"/>
          <w:szCs w:val="28"/>
          <w:lang w:bidi="ru-RU"/>
        </w:rPr>
        <w:t xml:space="preserve">                        </w:t>
      </w:r>
    </w:p>
    <w:p w:rsidR="00A05B0C" w:rsidRDefault="002F568C" w:rsidP="00A05B0C">
      <w:pPr>
        <w:shd w:val="clear" w:color="auto" w:fill="FFFFFF"/>
        <w:autoSpaceDE/>
        <w:autoSpaceDN/>
        <w:adjustRightInd/>
        <w:spacing w:line="322" w:lineRule="exact"/>
        <w:ind w:left="180"/>
        <w:jc w:val="center"/>
        <w:rPr>
          <w:b/>
          <w:bCs/>
          <w:i w:val="0"/>
          <w:iCs w:val="0"/>
          <w:sz w:val="28"/>
          <w:szCs w:val="28"/>
          <w:lang w:bidi="ru-RU"/>
        </w:rPr>
      </w:pPr>
      <w:r w:rsidRPr="002F568C">
        <w:rPr>
          <w:b/>
          <w:i w:val="0"/>
          <w:iCs w:val="0"/>
          <w:sz w:val="28"/>
          <w:szCs w:val="28"/>
          <w:lang w:bidi="ru-RU"/>
        </w:rPr>
        <w:t>ОБ УСТАНОВЛЕНИИ НАЛОГА НА ИМУЩЕСТВО ФИЗИЧЕСКИХ ЛИЦ</w:t>
      </w:r>
      <w:r w:rsidRPr="002F568C">
        <w:rPr>
          <w:b/>
          <w:bCs/>
          <w:i w:val="0"/>
          <w:iCs w:val="0"/>
          <w:sz w:val="28"/>
          <w:szCs w:val="28"/>
          <w:lang w:bidi="ru-RU"/>
        </w:rPr>
        <w:t xml:space="preserve"> </w:t>
      </w:r>
    </w:p>
    <w:p w:rsidR="002F568C" w:rsidRPr="002F568C" w:rsidRDefault="002F568C" w:rsidP="00A05B0C">
      <w:pPr>
        <w:shd w:val="clear" w:color="auto" w:fill="FFFFFF"/>
        <w:autoSpaceDE/>
        <w:autoSpaceDN/>
        <w:adjustRightInd/>
        <w:spacing w:line="322" w:lineRule="exact"/>
        <w:ind w:left="180"/>
        <w:jc w:val="center"/>
        <w:rPr>
          <w:b/>
          <w:bCs/>
          <w:i w:val="0"/>
          <w:iCs w:val="0"/>
          <w:sz w:val="28"/>
          <w:szCs w:val="28"/>
          <w:lang w:bidi="ru-RU"/>
        </w:rPr>
      </w:pPr>
      <w:r w:rsidRPr="002F568C">
        <w:rPr>
          <w:b/>
          <w:bCs/>
          <w:i w:val="0"/>
          <w:iCs w:val="0"/>
          <w:sz w:val="28"/>
          <w:szCs w:val="28"/>
          <w:lang w:bidi="ru-RU"/>
        </w:rPr>
        <w:t>на территори</w:t>
      </w:r>
      <w:r>
        <w:rPr>
          <w:b/>
          <w:bCs/>
          <w:i w:val="0"/>
          <w:iCs w:val="0"/>
          <w:sz w:val="28"/>
          <w:szCs w:val="28"/>
          <w:lang w:bidi="ru-RU"/>
        </w:rPr>
        <w:t>и сельского поселения Татлыбаевский</w:t>
      </w:r>
      <w:r w:rsidRPr="002F568C">
        <w:rPr>
          <w:b/>
          <w:bCs/>
          <w:i w:val="0"/>
          <w:iCs w:val="0"/>
          <w:sz w:val="28"/>
          <w:szCs w:val="28"/>
          <w:lang w:bidi="ru-RU"/>
        </w:rPr>
        <w:t xml:space="preserve"> сельсовет муниципального района Баймакский район Республики Башкортостан</w:t>
      </w:r>
    </w:p>
    <w:p w:rsidR="002F568C" w:rsidRPr="002F568C" w:rsidRDefault="002F568C" w:rsidP="002F568C">
      <w:pPr>
        <w:autoSpaceDE/>
        <w:autoSpaceDN/>
        <w:adjustRightInd/>
        <w:spacing w:after="340" w:line="280" w:lineRule="exact"/>
        <w:rPr>
          <w:i w:val="0"/>
          <w:iCs w:val="0"/>
          <w:sz w:val="28"/>
          <w:szCs w:val="28"/>
          <w:lang w:bidi="ru-RU"/>
        </w:rPr>
      </w:pPr>
    </w:p>
    <w:p w:rsidR="002F568C" w:rsidRPr="002F568C" w:rsidRDefault="002F568C" w:rsidP="002F568C">
      <w:pPr>
        <w:autoSpaceDE/>
        <w:autoSpaceDN/>
        <w:adjustRightInd/>
        <w:spacing w:line="276" w:lineRule="auto"/>
        <w:ind w:firstLine="560"/>
        <w:jc w:val="both"/>
        <w:rPr>
          <w:i w:val="0"/>
          <w:iCs w:val="0"/>
          <w:sz w:val="28"/>
          <w:szCs w:val="28"/>
          <w:lang w:bidi="ru-RU"/>
        </w:rPr>
      </w:pPr>
      <w:proofErr w:type="gramStart"/>
      <w:r w:rsidRPr="002F568C">
        <w:rPr>
          <w:i w:val="0"/>
          <w:iCs w:val="0"/>
          <w:sz w:val="28"/>
          <w:szCs w:val="28"/>
          <w:lang w:bidi="ru-RU"/>
        </w:rPr>
        <w:t>В соответствии с Федеральными зако</w:t>
      </w:r>
      <w:bookmarkStart w:id="0" w:name="_GoBack"/>
      <w:bookmarkEnd w:id="0"/>
      <w:r w:rsidRPr="002F568C">
        <w:rPr>
          <w:i w:val="0"/>
          <w:iCs w:val="0"/>
          <w:sz w:val="28"/>
          <w:szCs w:val="28"/>
          <w:lang w:bidi="ru-RU"/>
        </w:rPr>
        <w:t>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2F568C">
        <w:rPr>
          <w:i w:val="0"/>
          <w:iCs w:val="0"/>
          <w:sz w:val="28"/>
          <w:szCs w:val="28"/>
          <w:lang w:bidi="ru-RU"/>
        </w:rPr>
        <w:t xml:space="preserve"> </w:t>
      </w:r>
      <w:proofErr w:type="gramStart"/>
      <w:r w:rsidRPr="002F568C">
        <w:rPr>
          <w:i w:val="0"/>
          <w:iCs w:val="0"/>
          <w:sz w:val="28"/>
          <w:szCs w:val="28"/>
          <w:lang w:bidi="ru-RU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3 части 6 статьи 18 Устава с</w:t>
      </w:r>
      <w:r>
        <w:rPr>
          <w:i w:val="0"/>
          <w:iCs w:val="0"/>
          <w:sz w:val="28"/>
          <w:szCs w:val="28"/>
          <w:lang w:bidi="ru-RU"/>
        </w:rPr>
        <w:t>ельского поселения Татлыбаевский</w:t>
      </w:r>
      <w:r w:rsidRPr="002F568C">
        <w:rPr>
          <w:i w:val="0"/>
          <w:iCs w:val="0"/>
          <w:sz w:val="28"/>
          <w:szCs w:val="28"/>
          <w:lang w:bidi="ru-RU"/>
        </w:rPr>
        <w:t xml:space="preserve"> сельсовет муниципального района Баймакский район Республики Башкортостан, Совет сельского</w:t>
      </w:r>
      <w:proofErr w:type="gramEnd"/>
      <w:r w:rsidRPr="002F568C">
        <w:rPr>
          <w:i w:val="0"/>
          <w:iCs w:val="0"/>
          <w:sz w:val="28"/>
          <w:szCs w:val="28"/>
          <w:lang w:bidi="ru-RU"/>
        </w:rPr>
        <w:t xml:space="preserve"> поселения </w:t>
      </w:r>
      <w:r>
        <w:rPr>
          <w:i w:val="0"/>
          <w:iCs w:val="0"/>
          <w:sz w:val="28"/>
          <w:szCs w:val="28"/>
          <w:lang w:bidi="ru-RU"/>
        </w:rPr>
        <w:t>Татлыбаевский</w:t>
      </w:r>
      <w:r w:rsidRPr="002F568C">
        <w:rPr>
          <w:i w:val="0"/>
          <w:iCs w:val="0"/>
          <w:sz w:val="28"/>
          <w:szCs w:val="28"/>
          <w:lang w:bidi="ru-RU"/>
        </w:rPr>
        <w:t xml:space="preserve"> сельсовет муниципального района Баймакский район Республики Башкортостан</w:t>
      </w:r>
    </w:p>
    <w:p w:rsidR="002F568C" w:rsidRPr="002F568C" w:rsidRDefault="002F568C" w:rsidP="002F568C">
      <w:pPr>
        <w:autoSpaceDE/>
        <w:autoSpaceDN/>
        <w:adjustRightInd/>
        <w:spacing w:after="299" w:line="276" w:lineRule="auto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i w:val="0"/>
          <w:iCs w:val="0"/>
          <w:sz w:val="28"/>
          <w:szCs w:val="28"/>
          <w:lang w:bidi="ru-RU"/>
        </w:rPr>
        <w:t xml:space="preserve">                                                      РЕШИЛ:</w:t>
      </w:r>
    </w:p>
    <w:p w:rsidR="002F568C" w:rsidRPr="002F568C" w:rsidRDefault="002F568C" w:rsidP="002F568C">
      <w:pPr>
        <w:numPr>
          <w:ilvl w:val="0"/>
          <w:numId w:val="2"/>
        </w:numPr>
        <w:tabs>
          <w:tab w:val="left" w:pos="1088"/>
        </w:tabs>
        <w:autoSpaceDE/>
        <w:autoSpaceDN/>
        <w:adjustRightInd/>
        <w:spacing w:line="276" w:lineRule="auto"/>
        <w:ind w:firstLine="740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i w:val="0"/>
          <w:iCs w:val="0"/>
          <w:sz w:val="28"/>
          <w:szCs w:val="28"/>
          <w:lang w:bidi="ru-RU"/>
        </w:rPr>
        <w:t>Ввести на территории сель</w:t>
      </w:r>
      <w:r>
        <w:rPr>
          <w:i w:val="0"/>
          <w:iCs w:val="0"/>
          <w:sz w:val="28"/>
          <w:szCs w:val="28"/>
          <w:lang w:bidi="ru-RU"/>
        </w:rPr>
        <w:t>ского поселения Татлыбаевский</w:t>
      </w:r>
      <w:r w:rsidRPr="002F568C">
        <w:rPr>
          <w:i w:val="0"/>
          <w:iCs w:val="0"/>
          <w:sz w:val="28"/>
          <w:szCs w:val="28"/>
          <w:lang w:bidi="ru-RU"/>
        </w:rPr>
        <w:t xml:space="preserve"> сельсовет муниципального района Баймакский район Республики Башкортостан</w:t>
      </w:r>
      <w:r w:rsidRPr="002F568C">
        <w:rPr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568C">
        <w:rPr>
          <w:i w:val="0"/>
          <w:iCs w:val="0"/>
          <w:sz w:val="28"/>
          <w:szCs w:val="28"/>
          <w:lang w:bidi="ru-RU"/>
        </w:rPr>
        <w:t>налог на имущество физических лиц (далее - налог), определить налоговые ставки, налоговые льготы.</w:t>
      </w:r>
    </w:p>
    <w:p w:rsidR="002F568C" w:rsidRPr="002F568C" w:rsidRDefault="002F568C" w:rsidP="002F568C">
      <w:pPr>
        <w:numPr>
          <w:ilvl w:val="0"/>
          <w:numId w:val="2"/>
        </w:numPr>
        <w:tabs>
          <w:tab w:val="left" w:pos="1122"/>
        </w:tabs>
        <w:autoSpaceDE/>
        <w:autoSpaceDN/>
        <w:adjustRightInd/>
        <w:spacing w:line="276" w:lineRule="auto"/>
        <w:ind w:firstLine="740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i w:val="0"/>
          <w:iCs w:val="0"/>
          <w:sz w:val="28"/>
          <w:szCs w:val="28"/>
          <w:lang w:bidi="ru-RU"/>
        </w:rPr>
        <w:t>Установить следующие налоговые ставки по налогу:</w:t>
      </w:r>
    </w:p>
    <w:p w:rsidR="002F568C" w:rsidRPr="002F568C" w:rsidRDefault="002F568C" w:rsidP="002F568C">
      <w:pPr>
        <w:numPr>
          <w:ilvl w:val="1"/>
          <w:numId w:val="2"/>
        </w:numPr>
        <w:autoSpaceDE/>
        <w:autoSpaceDN/>
        <w:adjustRightInd/>
        <w:spacing w:line="276" w:lineRule="auto"/>
        <w:ind w:firstLine="740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i w:val="0"/>
          <w:iCs w:val="0"/>
          <w:sz w:val="28"/>
          <w:szCs w:val="28"/>
          <w:lang w:bidi="ru-RU"/>
        </w:rPr>
        <w:t xml:space="preserve"> </w:t>
      </w:r>
      <w:r w:rsidRPr="002F568C">
        <w:rPr>
          <w:b/>
          <w:i w:val="0"/>
          <w:iCs w:val="0"/>
          <w:sz w:val="28"/>
          <w:szCs w:val="28"/>
          <w:lang w:bidi="ru-RU"/>
        </w:rPr>
        <w:t>0,3</w:t>
      </w:r>
      <w:r w:rsidRPr="002F568C">
        <w:rPr>
          <w:i w:val="0"/>
          <w:iCs w:val="0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568C">
        <w:rPr>
          <w:i w:val="0"/>
          <w:iCs w:val="0"/>
          <w:sz w:val="28"/>
          <w:szCs w:val="28"/>
          <w:lang w:bidi="ru-RU"/>
        </w:rPr>
        <w:t>процента в отношении жилых домов;</w:t>
      </w:r>
    </w:p>
    <w:p w:rsidR="002F568C" w:rsidRPr="002F568C" w:rsidRDefault="002F568C" w:rsidP="002F568C">
      <w:pPr>
        <w:numPr>
          <w:ilvl w:val="1"/>
          <w:numId w:val="2"/>
        </w:numPr>
        <w:autoSpaceDE/>
        <w:autoSpaceDN/>
        <w:adjustRightInd/>
        <w:spacing w:line="276" w:lineRule="auto"/>
        <w:ind w:firstLine="740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i w:val="0"/>
          <w:iCs w:val="0"/>
          <w:sz w:val="28"/>
          <w:szCs w:val="28"/>
          <w:lang w:bidi="ru-RU"/>
        </w:rPr>
        <w:t xml:space="preserve"> </w:t>
      </w:r>
      <w:r w:rsidRPr="002F568C">
        <w:rPr>
          <w:b/>
          <w:i w:val="0"/>
          <w:iCs w:val="0"/>
          <w:sz w:val="28"/>
          <w:szCs w:val="28"/>
          <w:lang w:bidi="ru-RU"/>
        </w:rPr>
        <w:t>0,3</w:t>
      </w:r>
      <w:r w:rsidRPr="002F568C">
        <w:rPr>
          <w:i w:val="0"/>
          <w:iCs w:val="0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568C">
        <w:rPr>
          <w:i w:val="0"/>
          <w:iCs w:val="0"/>
          <w:sz w:val="28"/>
          <w:szCs w:val="28"/>
          <w:lang w:bidi="ru-RU"/>
        </w:rPr>
        <w:t>процента в отношении квартир, комнат;</w:t>
      </w:r>
    </w:p>
    <w:p w:rsidR="002F568C" w:rsidRPr="002F568C" w:rsidRDefault="002F568C" w:rsidP="002F568C">
      <w:pPr>
        <w:numPr>
          <w:ilvl w:val="1"/>
          <w:numId w:val="2"/>
        </w:numPr>
        <w:tabs>
          <w:tab w:val="left" w:pos="1329"/>
          <w:tab w:val="left" w:leader="underscore" w:pos="1538"/>
        </w:tabs>
        <w:autoSpaceDE/>
        <w:autoSpaceDN/>
        <w:adjustRightInd/>
        <w:spacing w:line="276" w:lineRule="auto"/>
        <w:ind w:firstLine="740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i w:val="0"/>
          <w:iCs w:val="0"/>
          <w:sz w:val="28"/>
          <w:szCs w:val="28"/>
          <w:lang w:bidi="ru-RU"/>
        </w:rPr>
        <w:t xml:space="preserve">  </w:t>
      </w:r>
      <w:r w:rsidRPr="002F568C">
        <w:rPr>
          <w:b/>
          <w:i w:val="0"/>
          <w:iCs w:val="0"/>
          <w:sz w:val="28"/>
          <w:szCs w:val="28"/>
          <w:lang w:bidi="ru-RU"/>
        </w:rPr>
        <w:t>0,3</w:t>
      </w:r>
      <w:r w:rsidRPr="002F568C">
        <w:rPr>
          <w:i w:val="0"/>
          <w:iCs w:val="0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568C">
        <w:rPr>
          <w:i w:val="0"/>
          <w:iCs w:val="0"/>
          <w:sz w:val="28"/>
          <w:szCs w:val="28"/>
          <w:lang w:bidi="ru-RU"/>
        </w:rPr>
        <w:t>процента в отношении объектов незавершенного</w:t>
      </w:r>
    </w:p>
    <w:p w:rsidR="002F568C" w:rsidRPr="002F568C" w:rsidRDefault="002F568C" w:rsidP="002F568C">
      <w:pPr>
        <w:autoSpaceDE/>
        <w:autoSpaceDN/>
        <w:adjustRightInd/>
        <w:spacing w:line="276" w:lineRule="auto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i w:val="0"/>
          <w:iCs w:val="0"/>
          <w:sz w:val="28"/>
          <w:szCs w:val="28"/>
          <w:lang w:bidi="ru-RU"/>
        </w:rPr>
        <w:t>строительства в случае, если проектируемым назначением таких объектов является жилой дом;</w:t>
      </w:r>
    </w:p>
    <w:p w:rsidR="002F568C" w:rsidRPr="002F568C" w:rsidRDefault="002F568C" w:rsidP="002F568C">
      <w:pPr>
        <w:numPr>
          <w:ilvl w:val="1"/>
          <w:numId w:val="2"/>
        </w:numPr>
        <w:tabs>
          <w:tab w:val="left" w:pos="1329"/>
          <w:tab w:val="left" w:leader="underscore" w:pos="1538"/>
        </w:tabs>
        <w:autoSpaceDE/>
        <w:autoSpaceDN/>
        <w:adjustRightInd/>
        <w:spacing w:line="276" w:lineRule="auto"/>
        <w:ind w:firstLine="740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b/>
          <w:i w:val="0"/>
          <w:iCs w:val="0"/>
          <w:sz w:val="28"/>
          <w:szCs w:val="28"/>
          <w:lang w:bidi="ru-RU"/>
        </w:rPr>
        <w:t>0,3</w:t>
      </w:r>
      <w:r w:rsidRPr="002F568C">
        <w:rPr>
          <w:i w:val="0"/>
          <w:iCs w:val="0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568C">
        <w:rPr>
          <w:i w:val="0"/>
          <w:iCs w:val="0"/>
          <w:sz w:val="28"/>
          <w:szCs w:val="28"/>
          <w:lang w:bidi="ru-RU"/>
        </w:rPr>
        <w:t xml:space="preserve">процента в отношении единых недвижимых комплексов, в состав </w:t>
      </w:r>
      <w:r w:rsidRPr="002F568C">
        <w:rPr>
          <w:i w:val="0"/>
          <w:iCs w:val="0"/>
          <w:sz w:val="28"/>
          <w:szCs w:val="28"/>
          <w:lang w:bidi="ru-RU"/>
        </w:rPr>
        <w:lastRenderedPageBreak/>
        <w:t>которых входит хотя бы один жилой дом;</w:t>
      </w:r>
    </w:p>
    <w:p w:rsidR="002F568C" w:rsidRPr="002F568C" w:rsidRDefault="002F568C" w:rsidP="002F568C">
      <w:pPr>
        <w:numPr>
          <w:ilvl w:val="1"/>
          <w:numId w:val="2"/>
        </w:numPr>
        <w:tabs>
          <w:tab w:val="left" w:pos="1329"/>
          <w:tab w:val="left" w:leader="underscore" w:pos="1538"/>
        </w:tabs>
        <w:autoSpaceDE/>
        <w:autoSpaceDN/>
        <w:adjustRightInd/>
        <w:spacing w:line="276" w:lineRule="auto"/>
        <w:ind w:firstLine="740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b/>
          <w:i w:val="0"/>
          <w:iCs w:val="0"/>
          <w:sz w:val="28"/>
          <w:szCs w:val="28"/>
          <w:lang w:bidi="ru-RU"/>
        </w:rPr>
        <w:t>0,3</w:t>
      </w:r>
      <w:r w:rsidRPr="002F568C">
        <w:rPr>
          <w:i w:val="0"/>
          <w:iCs w:val="0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568C">
        <w:rPr>
          <w:i w:val="0"/>
          <w:iCs w:val="0"/>
          <w:sz w:val="28"/>
          <w:szCs w:val="28"/>
          <w:lang w:bidi="ru-RU"/>
        </w:rPr>
        <w:t xml:space="preserve">процента в отношении гаражей и </w:t>
      </w:r>
      <w:proofErr w:type="spellStart"/>
      <w:r w:rsidRPr="002F568C">
        <w:rPr>
          <w:i w:val="0"/>
          <w:iCs w:val="0"/>
          <w:sz w:val="28"/>
          <w:szCs w:val="28"/>
          <w:lang w:bidi="ru-RU"/>
        </w:rPr>
        <w:t>машино</w:t>
      </w:r>
      <w:proofErr w:type="spellEnd"/>
      <w:r w:rsidRPr="002F568C">
        <w:rPr>
          <w:i w:val="0"/>
          <w:iCs w:val="0"/>
          <w:sz w:val="28"/>
          <w:szCs w:val="28"/>
          <w:lang w:bidi="ru-RU"/>
        </w:rPr>
        <w:t>-мест;</w:t>
      </w:r>
    </w:p>
    <w:p w:rsidR="002F568C" w:rsidRPr="002F568C" w:rsidRDefault="002F568C" w:rsidP="002F568C">
      <w:pPr>
        <w:numPr>
          <w:ilvl w:val="1"/>
          <w:numId w:val="2"/>
        </w:numPr>
        <w:tabs>
          <w:tab w:val="left" w:pos="1329"/>
          <w:tab w:val="left" w:leader="underscore" w:pos="1538"/>
        </w:tabs>
        <w:autoSpaceDE/>
        <w:autoSpaceDN/>
        <w:adjustRightInd/>
        <w:spacing w:line="276" w:lineRule="auto"/>
        <w:ind w:firstLine="740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b/>
          <w:i w:val="0"/>
          <w:iCs w:val="0"/>
          <w:color w:val="000000"/>
          <w:sz w:val="28"/>
          <w:szCs w:val="24"/>
          <w:shd w:val="clear" w:color="auto" w:fill="FFFFFF"/>
          <w:lang w:bidi="ru-RU"/>
        </w:rPr>
        <w:t>0,3</w:t>
      </w:r>
      <w:r w:rsidRPr="002F568C">
        <w:rPr>
          <w:i w:val="0"/>
          <w:iCs w:val="0"/>
          <w:color w:val="000000"/>
          <w:sz w:val="28"/>
          <w:szCs w:val="24"/>
          <w:shd w:val="clear" w:color="auto" w:fill="FFFFFF"/>
          <w:lang w:bidi="ru-RU"/>
        </w:rPr>
        <w:t xml:space="preserve"> </w:t>
      </w:r>
      <w:r w:rsidRPr="002F568C">
        <w:rPr>
          <w:i w:val="0"/>
          <w:iCs w:val="0"/>
          <w:sz w:val="28"/>
          <w:szCs w:val="28"/>
          <w:lang w:bidi="ru-RU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F568C" w:rsidRPr="002F568C" w:rsidRDefault="002F568C" w:rsidP="002F568C">
      <w:pPr>
        <w:numPr>
          <w:ilvl w:val="1"/>
          <w:numId w:val="2"/>
        </w:numPr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autoSpaceDE/>
        <w:autoSpaceDN/>
        <w:adjustRightInd/>
        <w:spacing w:line="276" w:lineRule="auto"/>
        <w:ind w:firstLine="740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b/>
          <w:i w:val="0"/>
          <w:iCs w:val="0"/>
          <w:color w:val="000000"/>
          <w:sz w:val="28"/>
          <w:szCs w:val="24"/>
          <w:shd w:val="clear" w:color="auto" w:fill="FFFFFF"/>
          <w:lang w:bidi="ru-RU"/>
        </w:rPr>
        <w:t>2</w:t>
      </w:r>
      <w:r w:rsidRPr="002F568C">
        <w:rPr>
          <w:i w:val="0"/>
          <w:iCs w:val="0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568C">
        <w:rPr>
          <w:i w:val="0"/>
          <w:iCs w:val="0"/>
          <w:sz w:val="28"/>
          <w:szCs w:val="28"/>
          <w:lang w:bidi="ru-RU"/>
        </w:rPr>
        <w:t>процента в</w:t>
      </w:r>
      <w:r w:rsidRPr="002F568C">
        <w:rPr>
          <w:i w:val="0"/>
          <w:iCs w:val="0"/>
          <w:sz w:val="28"/>
          <w:szCs w:val="28"/>
          <w:lang w:bidi="ru-RU"/>
        </w:rPr>
        <w:tab/>
        <w:t xml:space="preserve"> отношении объектов налогообложения, включенных в перечень, определяемый в соответствии с</w:t>
      </w:r>
      <w:r w:rsidRPr="002F568C">
        <w:rPr>
          <w:i w:val="0"/>
          <w:iCs w:val="0"/>
          <w:sz w:val="28"/>
          <w:szCs w:val="28"/>
          <w:lang w:bidi="ru-RU"/>
        </w:rPr>
        <w:tab/>
        <w:t xml:space="preserve"> пунктом 7 статьи 378 Налогового кодекса</w:t>
      </w:r>
      <w:r w:rsidRPr="002F568C">
        <w:rPr>
          <w:i w:val="0"/>
          <w:iCs w:val="0"/>
          <w:sz w:val="28"/>
          <w:szCs w:val="28"/>
          <w:lang w:bidi="ru-RU"/>
        </w:rPr>
        <w:tab/>
        <w:t>Российской Федерации, а также в отношении объектов налогообложения, предусмотренных абзацем вторым пункта 10 статьи 378 Налогового кодекса Российской Федерации;</w:t>
      </w:r>
    </w:p>
    <w:p w:rsidR="002F568C" w:rsidRPr="002F568C" w:rsidRDefault="002F568C" w:rsidP="002F568C">
      <w:pPr>
        <w:numPr>
          <w:ilvl w:val="1"/>
          <w:numId w:val="2"/>
        </w:numPr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autoSpaceDE/>
        <w:autoSpaceDN/>
        <w:adjustRightInd/>
        <w:spacing w:line="276" w:lineRule="auto"/>
        <w:ind w:firstLine="740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b/>
          <w:i w:val="0"/>
          <w:iCs w:val="0"/>
          <w:color w:val="000000"/>
          <w:sz w:val="28"/>
          <w:szCs w:val="24"/>
          <w:shd w:val="clear" w:color="auto" w:fill="FFFFFF"/>
          <w:lang w:bidi="ru-RU"/>
        </w:rPr>
        <w:t>2</w:t>
      </w:r>
      <w:r w:rsidRPr="002F568C">
        <w:rPr>
          <w:i w:val="0"/>
          <w:iCs w:val="0"/>
          <w:color w:val="000000"/>
          <w:sz w:val="28"/>
          <w:szCs w:val="24"/>
          <w:shd w:val="clear" w:color="auto" w:fill="FFFFFF"/>
          <w:lang w:bidi="ru-RU"/>
        </w:rPr>
        <w:t xml:space="preserve"> </w:t>
      </w:r>
      <w:r w:rsidRPr="002F568C">
        <w:rPr>
          <w:i w:val="0"/>
          <w:iCs w:val="0"/>
          <w:sz w:val="28"/>
          <w:szCs w:val="28"/>
          <w:lang w:bidi="ru-RU"/>
        </w:rPr>
        <w:t>процента в</w:t>
      </w:r>
      <w:r w:rsidRPr="002F568C">
        <w:rPr>
          <w:i w:val="0"/>
          <w:iCs w:val="0"/>
          <w:sz w:val="28"/>
          <w:szCs w:val="28"/>
          <w:lang w:bidi="ru-RU"/>
        </w:rPr>
        <w:tab/>
        <w:t xml:space="preserve"> отношении объектов налогообложения, кадастровая стоимость каждого из которых превышает 300 миллионов рублей;</w:t>
      </w:r>
    </w:p>
    <w:p w:rsidR="002F568C" w:rsidRPr="002F568C" w:rsidRDefault="002F568C" w:rsidP="002F568C">
      <w:pPr>
        <w:numPr>
          <w:ilvl w:val="1"/>
          <w:numId w:val="2"/>
        </w:numPr>
        <w:autoSpaceDE/>
        <w:autoSpaceDN/>
        <w:adjustRightInd/>
        <w:spacing w:line="276" w:lineRule="auto"/>
        <w:ind w:firstLine="740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b/>
          <w:color w:val="000000"/>
          <w:sz w:val="28"/>
          <w:szCs w:val="24"/>
          <w:shd w:val="clear" w:color="auto" w:fill="FFFFFF"/>
          <w:lang w:bidi="ru-RU"/>
        </w:rPr>
        <w:t>0,5</w:t>
      </w:r>
      <w:r w:rsidRPr="002F568C">
        <w:rPr>
          <w:i w:val="0"/>
          <w:iCs w:val="0"/>
          <w:color w:val="000000"/>
          <w:sz w:val="28"/>
          <w:szCs w:val="24"/>
          <w:shd w:val="clear" w:color="auto" w:fill="FFFFFF"/>
          <w:lang w:bidi="ru-RU"/>
        </w:rPr>
        <w:t xml:space="preserve"> </w:t>
      </w:r>
      <w:r w:rsidRPr="002F568C">
        <w:rPr>
          <w:i w:val="0"/>
          <w:iCs w:val="0"/>
          <w:sz w:val="28"/>
          <w:szCs w:val="28"/>
          <w:lang w:bidi="ru-RU"/>
        </w:rPr>
        <w:t>процента в отношении прочих объектов налогообложения.</w:t>
      </w:r>
    </w:p>
    <w:p w:rsidR="002F568C" w:rsidRPr="002F568C" w:rsidRDefault="002F568C" w:rsidP="002F568C">
      <w:pPr>
        <w:autoSpaceDE/>
        <w:autoSpaceDN/>
        <w:adjustRightInd/>
        <w:spacing w:line="276" w:lineRule="auto"/>
        <w:ind w:left="740"/>
        <w:jc w:val="both"/>
        <w:rPr>
          <w:i w:val="0"/>
          <w:iCs w:val="0"/>
          <w:sz w:val="28"/>
          <w:szCs w:val="28"/>
          <w:lang w:bidi="ru-RU"/>
        </w:rPr>
      </w:pPr>
    </w:p>
    <w:p w:rsidR="002F568C" w:rsidRPr="002F568C" w:rsidRDefault="002F568C" w:rsidP="002F568C">
      <w:pPr>
        <w:widowControl/>
        <w:spacing w:line="276" w:lineRule="auto"/>
        <w:jc w:val="both"/>
        <w:rPr>
          <w:i w:val="0"/>
          <w:iCs w:val="0"/>
          <w:sz w:val="28"/>
          <w:szCs w:val="28"/>
        </w:rPr>
      </w:pPr>
      <w:r w:rsidRPr="002F568C">
        <w:rPr>
          <w:i w:val="0"/>
          <w:iCs w:val="0"/>
          <w:sz w:val="28"/>
          <w:szCs w:val="28"/>
        </w:rPr>
        <w:t xml:space="preserve">          3. Признать утратившим решение Совета сельского поселения </w:t>
      </w:r>
      <w:r>
        <w:rPr>
          <w:i w:val="0"/>
          <w:iCs w:val="0"/>
          <w:sz w:val="28"/>
          <w:szCs w:val="28"/>
        </w:rPr>
        <w:t>Татлыбаевский</w:t>
      </w:r>
      <w:r w:rsidRPr="002F568C">
        <w:rPr>
          <w:i w:val="0"/>
          <w:iCs w:val="0"/>
          <w:sz w:val="28"/>
          <w:szCs w:val="28"/>
        </w:rPr>
        <w:t xml:space="preserve"> сельсовет муниципального района Баймакский район Республики Башкортостан: от </w:t>
      </w:r>
      <w:r>
        <w:rPr>
          <w:i w:val="0"/>
          <w:iCs w:val="0"/>
          <w:sz w:val="28"/>
          <w:szCs w:val="28"/>
        </w:rPr>
        <w:t>22</w:t>
      </w:r>
      <w:r w:rsidRPr="002F568C">
        <w:rPr>
          <w:i w:val="0"/>
          <w:iCs w:val="0"/>
          <w:sz w:val="28"/>
          <w:szCs w:val="28"/>
        </w:rPr>
        <w:t xml:space="preserve"> ноября  2014 года №</w:t>
      </w:r>
      <w:r>
        <w:rPr>
          <w:i w:val="0"/>
          <w:iCs w:val="0"/>
          <w:sz w:val="28"/>
          <w:szCs w:val="28"/>
        </w:rPr>
        <w:t>147</w:t>
      </w:r>
      <w:r w:rsidRPr="002F568C">
        <w:rPr>
          <w:i w:val="0"/>
          <w:iCs w:val="0"/>
          <w:sz w:val="28"/>
          <w:szCs w:val="28"/>
        </w:rPr>
        <w:t xml:space="preserve"> «Об установлении  налога на имущество физических лиц».</w:t>
      </w:r>
    </w:p>
    <w:p w:rsidR="002F568C" w:rsidRPr="002F568C" w:rsidRDefault="002F568C" w:rsidP="002F568C">
      <w:pPr>
        <w:shd w:val="clear" w:color="auto" w:fill="FFFFFF"/>
        <w:tabs>
          <w:tab w:val="left" w:pos="1329"/>
        </w:tabs>
        <w:autoSpaceDE/>
        <w:autoSpaceDN/>
        <w:adjustRightInd/>
        <w:spacing w:after="299" w:line="276" w:lineRule="auto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i w:val="0"/>
          <w:iCs w:val="0"/>
          <w:sz w:val="28"/>
          <w:szCs w:val="28"/>
          <w:lang w:bidi="ru-RU"/>
        </w:rPr>
        <w:t xml:space="preserve">         4.  Настоящее решение вступает в силу с 01 января 2018 года, не ранее чем по истечении одного месяца со дня его официального опубликования.</w:t>
      </w:r>
    </w:p>
    <w:p w:rsidR="002F568C" w:rsidRPr="002F568C" w:rsidRDefault="00284F2D" w:rsidP="00284F2D">
      <w:pPr>
        <w:shd w:val="clear" w:color="auto" w:fill="FFFFFF"/>
        <w:tabs>
          <w:tab w:val="left" w:pos="1329"/>
        </w:tabs>
        <w:autoSpaceDE/>
        <w:autoSpaceDN/>
        <w:adjustRightInd/>
        <w:spacing w:line="276" w:lineRule="auto"/>
        <w:jc w:val="both"/>
        <w:rPr>
          <w:i w:val="0"/>
          <w:iCs w:val="0"/>
          <w:sz w:val="28"/>
          <w:szCs w:val="28"/>
          <w:lang w:bidi="ru-RU"/>
        </w:rPr>
      </w:pPr>
      <w:r>
        <w:rPr>
          <w:i w:val="0"/>
          <w:iCs w:val="0"/>
          <w:sz w:val="28"/>
          <w:szCs w:val="28"/>
          <w:lang w:bidi="ru-RU"/>
        </w:rPr>
        <w:t xml:space="preserve">         5. </w:t>
      </w:r>
      <w:r w:rsidR="002F568C" w:rsidRPr="002F568C">
        <w:rPr>
          <w:i w:val="0"/>
          <w:iCs w:val="0"/>
          <w:sz w:val="28"/>
          <w:szCs w:val="28"/>
          <w:lang w:bidi="ru-RU"/>
        </w:rPr>
        <w:t>Настоящее решение опубликовать на информационном стенде Администрации с</w:t>
      </w:r>
      <w:r>
        <w:rPr>
          <w:i w:val="0"/>
          <w:iCs w:val="0"/>
          <w:sz w:val="28"/>
          <w:szCs w:val="28"/>
          <w:lang w:bidi="ru-RU"/>
        </w:rPr>
        <w:t>ельского поселения Татлыбаевский</w:t>
      </w:r>
      <w:r w:rsidR="002F568C" w:rsidRPr="002F568C">
        <w:rPr>
          <w:i w:val="0"/>
          <w:iCs w:val="0"/>
          <w:sz w:val="28"/>
          <w:szCs w:val="28"/>
          <w:lang w:bidi="ru-RU"/>
        </w:rPr>
        <w:t xml:space="preserve"> сельсовет муниципального района Баймакский район Республики Башкортостан по адресу: </w:t>
      </w:r>
      <w:r>
        <w:rPr>
          <w:i w:val="0"/>
          <w:iCs w:val="0"/>
          <w:sz w:val="28"/>
          <w:szCs w:val="28"/>
          <w:lang w:bidi="ru-RU"/>
        </w:rPr>
        <w:t>453656</w:t>
      </w:r>
      <w:r w:rsidR="002F568C" w:rsidRPr="002F568C">
        <w:rPr>
          <w:i w:val="0"/>
          <w:iCs w:val="0"/>
          <w:sz w:val="28"/>
          <w:szCs w:val="28"/>
          <w:lang w:bidi="ru-RU"/>
        </w:rPr>
        <w:t>, Республи</w:t>
      </w:r>
      <w:r>
        <w:rPr>
          <w:i w:val="0"/>
          <w:iCs w:val="0"/>
          <w:sz w:val="28"/>
          <w:szCs w:val="28"/>
          <w:lang w:bidi="ru-RU"/>
        </w:rPr>
        <w:t>ка Башкортостан, Баймакский район, село Татлыбаево, ул.Гиззата Татлыбаева,48А</w:t>
      </w:r>
      <w:r w:rsidR="002F568C" w:rsidRPr="002F568C">
        <w:rPr>
          <w:i w:val="0"/>
          <w:iCs w:val="0"/>
          <w:sz w:val="28"/>
          <w:szCs w:val="28"/>
          <w:lang w:bidi="ru-RU"/>
        </w:rPr>
        <w:t xml:space="preserve">  и на сайте Администрации сельского поселе</w:t>
      </w:r>
      <w:r>
        <w:rPr>
          <w:i w:val="0"/>
          <w:iCs w:val="0"/>
          <w:sz w:val="28"/>
          <w:szCs w:val="28"/>
          <w:lang w:bidi="ru-RU"/>
        </w:rPr>
        <w:t>ния Татлыбаевский</w:t>
      </w:r>
      <w:r w:rsidR="002F568C" w:rsidRPr="002F568C">
        <w:rPr>
          <w:i w:val="0"/>
          <w:iCs w:val="0"/>
          <w:sz w:val="28"/>
          <w:szCs w:val="28"/>
          <w:lang w:bidi="ru-RU"/>
        </w:rPr>
        <w:t xml:space="preserve"> сельсовет муниципального района Баймакский район Республики Башкортостан не позднее 30 ноября 2017 года.</w:t>
      </w:r>
    </w:p>
    <w:p w:rsidR="00284F2D" w:rsidRDefault="002F568C" w:rsidP="00284F2D">
      <w:pPr>
        <w:tabs>
          <w:tab w:val="left" w:pos="1329"/>
        </w:tabs>
        <w:autoSpaceDE/>
        <w:autoSpaceDN/>
        <w:adjustRightInd/>
        <w:spacing w:line="276" w:lineRule="auto"/>
        <w:jc w:val="both"/>
        <w:rPr>
          <w:i w:val="0"/>
          <w:iCs w:val="0"/>
          <w:sz w:val="28"/>
          <w:szCs w:val="28"/>
          <w:lang w:bidi="ru-RU"/>
        </w:rPr>
      </w:pPr>
      <w:r w:rsidRPr="002F568C">
        <w:rPr>
          <w:i w:val="0"/>
          <w:iCs w:val="0"/>
          <w:sz w:val="28"/>
          <w:szCs w:val="28"/>
          <w:lang w:bidi="ru-RU"/>
        </w:rPr>
        <w:t xml:space="preserve">          </w:t>
      </w:r>
    </w:p>
    <w:p w:rsidR="00C23E4A" w:rsidRDefault="00284F2D" w:rsidP="007947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сельского поселения</w:t>
      </w:r>
    </w:p>
    <w:p w:rsidR="00284F2D" w:rsidRDefault="00284F2D" w:rsidP="007947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Татлыбаевский сельсовет муниципального района</w:t>
      </w:r>
    </w:p>
    <w:p w:rsidR="00284F2D" w:rsidRPr="00C23E4A" w:rsidRDefault="00284F2D" w:rsidP="007947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Баймакский район Республики Башкортостан                           Р.А.Идрисов</w:t>
      </w:r>
    </w:p>
    <w:sectPr w:rsidR="00284F2D" w:rsidRPr="00C23E4A" w:rsidSect="007D1C26">
      <w:pgSz w:w="11907" w:h="16834"/>
      <w:pgMar w:top="899" w:right="624" w:bottom="719" w:left="11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0B7"/>
    <w:multiLevelType w:val="multilevel"/>
    <w:tmpl w:val="E0026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3308D"/>
    <w:multiLevelType w:val="hybridMultilevel"/>
    <w:tmpl w:val="C1F43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48B"/>
    <w:rsid w:val="000263E1"/>
    <w:rsid w:val="00047700"/>
    <w:rsid w:val="00055D8E"/>
    <w:rsid w:val="000939DF"/>
    <w:rsid w:val="000F2BAF"/>
    <w:rsid w:val="0010709A"/>
    <w:rsid w:val="00121D9A"/>
    <w:rsid w:val="00134182"/>
    <w:rsid w:val="00185534"/>
    <w:rsid w:val="001F2CB0"/>
    <w:rsid w:val="00273883"/>
    <w:rsid w:val="00284F2D"/>
    <w:rsid w:val="00287593"/>
    <w:rsid w:val="002C1A70"/>
    <w:rsid w:val="002F568C"/>
    <w:rsid w:val="00310354"/>
    <w:rsid w:val="00311B51"/>
    <w:rsid w:val="00333765"/>
    <w:rsid w:val="00350C1D"/>
    <w:rsid w:val="00356638"/>
    <w:rsid w:val="00364333"/>
    <w:rsid w:val="00402EFF"/>
    <w:rsid w:val="0042452A"/>
    <w:rsid w:val="004256BB"/>
    <w:rsid w:val="00490B1A"/>
    <w:rsid w:val="004C038E"/>
    <w:rsid w:val="004F3161"/>
    <w:rsid w:val="0053132B"/>
    <w:rsid w:val="0057104E"/>
    <w:rsid w:val="0059180E"/>
    <w:rsid w:val="005A5E13"/>
    <w:rsid w:val="0066627D"/>
    <w:rsid w:val="006667E3"/>
    <w:rsid w:val="00681BAF"/>
    <w:rsid w:val="00706D83"/>
    <w:rsid w:val="007647D1"/>
    <w:rsid w:val="007947B2"/>
    <w:rsid w:val="007955B2"/>
    <w:rsid w:val="007B0C3B"/>
    <w:rsid w:val="007C247E"/>
    <w:rsid w:val="007D1C26"/>
    <w:rsid w:val="00814D09"/>
    <w:rsid w:val="008759DB"/>
    <w:rsid w:val="008D3248"/>
    <w:rsid w:val="008D425B"/>
    <w:rsid w:val="00911BB7"/>
    <w:rsid w:val="0093018E"/>
    <w:rsid w:val="0096484B"/>
    <w:rsid w:val="009A43FA"/>
    <w:rsid w:val="00A05B0C"/>
    <w:rsid w:val="00A24802"/>
    <w:rsid w:val="00A5248B"/>
    <w:rsid w:val="00A87089"/>
    <w:rsid w:val="00A932E9"/>
    <w:rsid w:val="00AD34A0"/>
    <w:rsid w:val="00AD469D"/>
    <w:rsid w:val="00AD75D0"/>
    <w:rsid w:val="00AE0E10"/>
    <w:rsid w:val="00AE2E3B"/>
    <w:rsid w:val="00B06CCB"/>
    <w:rsid w:val="00B34205"/>
    <w:rsid w:val="00B5183E"/>
    <w:rsid w:val="00B72A55"/>
    <w:rsid w:val="00B91D68"/>
    <w:rsid w:val="00BA24B5"/>
    <w:rsid w:val="00BF1A7A"/>
    <w:rsid w:val="00C23E4A"/>
    <w:rsid w:val="00C4475E"/>
    <w:rsid w:val="00C72545"/>
    <w:rsid w:val="00C96D47"/>
    <w:rsid w:val="00CD7DBF"/>
    <w:rsid w:val="00CF2F93"/>
    <w:rsid w:val="00D03A8E"/>
    <w:rsid w:val="00D6360C"/>
    <w:rsid w:val="00D77384"/>
    <w:rsid w:val="00D82A9E"/>
    <w:rsid w:val="00D87F4D"/>
    <w:rsid w:val="00DA307D"/>
    <w:rsid w:val="00DA7094"/>
    <w:rsid w:val="00E040FB"/>
    <w:rsid w:val="00E07369"/>
    <w:rsid w:val="00E17433"/>
    <w:rsid w:val="00E17E7F"/>
    <w:rsid w:val="00E657DA"/>
    <w:rsid w:val="00E74B71"/>
    <w:rsid w:val="00ED1FFB"/>
    <w:rsid w:val="00F01785"/>
    <w:rsid w:val="00F04866"/>
    <w:rsid w:val="00F14CCF"/>
    <w:rsid w:val="00F21C9D"/>
    <w:rsid w:val="00F35D19"/>
    <w:rsid w:val="00FA51CE"/>
    <w:rsid w:val="00FB7409"/>
    <w:rsid w:val="00FC5518"/>
    <w:rsid w:val="00FF317E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02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A70"/>
    <w:pPr>
      <w:widowControl/>
      <w:autoSpaceDE/>
      <w:autoSpaceDN/>
      <w:adjustRightInd/>
      <w:spacing w:after="120"/>
    </w:pPr>
    <w:rPr>
      <w:i w:val="0"/>
      <w:iCs w:val="0"/>
      <w:sz w:val="24"/>
      <w:szCs w:val="24"/>
    </w:rPr>
  </w:style>
  <w:style w:type="paragraph" w:customStyle="1" w:styleId="ConsNormal">
    <w:name w:val="ConsNormal"/>
    <w:rsid w:val="00C96D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96D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9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F2CB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i w:val="0"/>
      <w:iCs w:val="0"/>
      <w:lang w:val="en-US" w:eastAsia="en-US"/>
    </w:rPr>
  </w:style>
  <w:style w:type="paragraph" w:styleId="3">
    <w:name w:val="Body Text 3"/>
    <w:basedOn w:val="a"/>
    <w:link w:val="30"/>
    <w:rsid w:val="00C23E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23E4A"/>
    <w:rPr>
      <w:i/>
      <w:iCs/>
      <w:sz w:val="16"/>
      <w:szCs w:val="16"/>
    </w:rPr>
  </w:style>
  <w:style w:type="character" w:customStyle="1" w:styleId="a4">
    <w:name w:val="Основной текст Знак"/>
    <w:link w:val="a3"/>
    <w:rsid w:val="00C23E4A"/>
    <w:rPr>
      <w:sz w:val="24"/>
      <w:szCs w:val="24"/>
    </w:rPr>
  </w:style>
  <w:style w:type="paragraph" w:styleId="a6">
    <w:name w:val="Balloon Text"/>
    <w:basedOn w:val="a"/>
    <w:link w:val="a7"/>
    <w:rsid w:val="00AE0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E0E10"/>
    <w:rPr>
      <w:rFonts w:ascii="Tahoma" w:hAnsi="Tahoma" w:cs="Tahoma"/>
      <w:i/>
      <w:iCs/>
      <w:sz w:val="16"/>
      <w:szCs w:val="16"/>
    </w:rPr>
  </w:style>
  <w:style w:type="character" w:customStyle="1" w:styleId="4Exact">
    <w:name w:val="Основной текст (4) Exact"/>
    <w:rsid w:val="002F56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link w:val="40"/>
    <w:rsid w:val="002F568C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568C"/>
    <w:pPr>
      <w:shd w:val="clear" w:color="auto" w:fill="FFFFFF"/>
      <w:autoSpaceDE/>
      <w:autoSpaceDN/>
      <w:adjustRightInd/>
      <w:spacing w:before="420" w:after="420" w:line="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 муниципального образования (городского, сельского поселения)</vt:lpstr>
    </vt:vector>
  </TitlesOfParts>
  <Company>Home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 муниципального образования (городского, сельского поселения)</dc:title>
  <dc:creator>z</dc:creator>
  <cp:lastModifiedBy>Пользователь Windows</cp:lastModifiedBy>
  <cp:revision>6</cp:revision>
  <cp:lastPrinted>2017-11-27T12:15:00Z</cp:lastPrinted>
  <dcterms:created xsi:type="dcterms:W3CDTF">2016-12-02T11:59:00Z</dcterms:created>
  <dcterms:modified xsi:type="dcterms:W3CDTF">2017-11-27T12:16:00Z</dcterms:modified>
</cp:coreProperties>
</file>